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9B" w:rsidRDefault="0089469B" w:rsidP="0089469B">
      <w:pPr>
        <w:pStyle w:val="a3"/>
        <w:spacing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 xml:space="preserve">Предложения в </w:t>
      </w:r>
      <w:r w:rsidRPr="0089469B">
        <w:rPr>
          <w:rFonts w:ascii="Times New Roman" w:hAnsi="Times New Roman" w:cs="Times New Roman"/>
          <w:b/>
          <w:bCs/>
          <w:sz w:val="32"/>
          <w:szCs w:val="32"/>
        </w:rPr>
        <w:t>Решени</w:t>
      </w:r>
      <w:r>
        <w:rPr>
          <w:rFonts w:ascii="Times New Roman" w:hAnsi="Times New Roman" w:cs="Times New Roman"/>
          <w:b/>
          <w:bCs/>
          <w:sz w:val="32"/>
          <w:szCs w:val="32"/>
        </w:rPr>
        <w:t>е</w:t>
      </w:r>
      <w:r w:rsidRPr="0089469B">
        <w:rPr>
          <w:rFonts w:ascii="Times New Roman" w:hAnsi="Times New Roman" w:cs="Times New Roman"/>
          <w:b/>
          <w:bCs/>
          <w:sz w:val="32"/>
          <w:szCs w:val="32"/>
        </w:rPr>
        <w:t xml:space="preserve"> Совета</w:t>
      </w:r>
      <w:r>
        <w:rPr>
          <w:rFonts w:ascii="Times New Roman" w:hAnsi="Times New Roman" w:cs="Times New Roman"/>
          <w:b/>
          <w:bCs/>
          <w:sz w:val="32"/>
          <w:szCs w:val="32"/>
        </w:rPr>
        <w:t xml:space="preserve"> по саморегулированию ТПП Российской Федерации</w:t>
      </w:r>
    </w:p>
    <w:p w:rsidR="0089469B" w:rsidRDefault="00445C4F" w:rsidP="00445C4F">
      <w:pPr>
        <w:spacing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Совет по саморегулированию рассмотрел н</w:t>
      </w:r>
      <w:r w:rsidRPr="00445C4F">
        <w:rPr>
          <w:rFonts w:ascii="Times New Roman" w:eastAsia="Calibri" w:hAnsi="Times New Roman" w:cs="Times New Roman"/>
          <w:sz w:val="28"/>
          <w:szCs w:val="28"/>
        </w:rPr>
        <w:t>аправления совершенствования законодательного регулирования деятельности операторов электронных площадок</w:t>
      </w:r>
      <w:r>
        <w:rPr>
          <w:rFonts w:ascii="Times New Roman" w:eastAsia="Calibri" w:hAnsi="Times New Roman" w:cs="Times New Roman"/>
          <w:sz w:val="28"/>
          <w:szCs w:val="28"/>
        </w:rPr>
        <w:t>, отметил</w:t>
      </w:r>
      <w:r w:rsidR="0089469B">
        <w:rPr>
          <w:rFonts w:ascii="Times New Roman" w:hAnsi="Times New Roman" w:cs="Times New Roman"/>
          <w:sz w:val="28"/>
          <w:szCs w:val="28"/>
        </w:rPr>
        <w:t xml:space="preserve"> актуальность внесения изменений в законодательство о банкротстве в части регулирования проведения торгов в электронной форме и регулирования деятельности операторов электронных площадок и признал необходимым:</w:t>
      </w:r>
    </w:p>
    <w:p w:rsidR="00FB437F" w:rsidRDefault="0089469B" w:rsidP="008946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Поддержать предложения по совершенствованию регулирования деятельности по проведению торгов в электронной форме по продаже имущества должников, предусматривающие новый порядок проведения торгов, обеспечивающий реализацию имущества должников в кратчайшие сроки</w:t>
      </w:r>
      <w:r w:rsidR="0037360A">
        <w:rPr>
          <w:rFonts w:ascii="Times New Roman" w:hAnsi="Times New Roman" w:cs="Times New Roman"/>
          <w:sz w:val="28"/>
          <w:szCs w:val="28"/>
        </w:rPr>
        <w:t xml:space="preserve"> за счет использования нового механизма проведения торгов, в рамках которых</w:t>
      </w:r>
      <w:r w:rsidR="007F6A7A">
        <w:rPr>
          <w:rFonts w:ascii="Times New Roman" w:hAnsi="Times New Roman" w:cs="Times New Roman"/>
          <w:sz w:val="28"/>
          <w:szCs w:val="28"/>
        </w:rPr>
        <w:t xml:space="preserve"> в начале будут приниматься предложения, содержащие цену продажи, превышающую начальную цену продажи. В случае отсутствия таких предложений о цене будет осуществляться переход к следующему этапу торгов, начальная цена продажи на котором будет сни</w:t>
      </w:r>
      <w:r w:rsidR="00FB437F">
        <w:rPr>
          <w:rFonts w:ascii="Times New Roman" w:hAnsi="Times New Roman" w:cs="Times New Roman"/>
          <w:sz w:val="28"/>
          <w:szCs w:val="28"/>
        </w:rPr>
        <w:t>жена по сравнению с начальной ценой предыдущего этапа</w:t>
      </w:r>
      <w:r w:rsidR="007F6A7A">
        <w:rPr>
          <w:rFonts w:ascii="Times New Roman" w:hAnsi="Times New Roman" w:cs="Times New Roman"/>
          <w:sz w:val="28"/>
          <w:szCs w:val="28"/>
        </w:rPr>
        <w:t xml:space="preserve"> на шаг аукциона</w:t>
      </w:r>
      <w:r w:rsidR="00FB437F">
        <w:rPr>
          <w:rFonts w:ascii="Times New Roman" w:hAnsi="Times New Roman" w:cs="Times New Roman"/>
          <w:sz w:val="28"/>
          <w:szCs w:val="28"/>
        </w:rPr>
        <w:t>.</w:t>
      </w:r>
    </w:p>
    <w:p w:rsidR="0037360A" w:rsidRDefault="00FB437F" w:rsidP="008946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снижение начальной цены на каждом последующем этапе будет осуществляться до представления </w:t>
      </w:r>
      <w:r w:rsidR="007F6A7A">
        <w:rPr>
          <w:rFonts w:ascii="Times New Roman" w:hAnsi="Times New Roman" w:cs="Times New Roman"/>
          <w:sz w:val="28"/>
          <w:szCs w:val="28"/>
        </w:rPr>
        <w:t>первого предложения о цене, содержащего цену продажи</w:t>
      </w:r>
      <w:r>
        <w:rPr>
          <w:rFonts w:ascii="Times New Roman" w:hAnsi="Times New Roman" w:cs="Times New Roman"/>
          <w:sz w:val="28"/>
          <w:szCs w:val="28"/>
        </w:rPr>
        <w:t xml:space="preserve"> выше начальной цены на этапе торгов. В этом случае торги будут продолжаться до поступления предложения о цене, содержащего максимальную цену продажи </w:t>
      </w:r>
    </w:p>
    <w:p w:rsidR="0089469B" w:rsidRDefault="0089469B" w:rsidP="008946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таких предложений позволит добиться максимальной цены продажи имущества должников в ходе торгов, а также сократить сроки торгов и снизить затраты на их проведение. </w:t>
      </w:r>
    </w:p>
    <w:p w:rsidR="0089469B" w:rsidRDefault="0089469B" w:rsidP="0089469B">
      <w:pPr>
        <w:spacing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2. Считать необоснованным и неэффективным отмену существующей системы саморегулирования деятельности операторов электронных </w:t>
      </w:r>
      <w:r>
        <w:rPr>
          <w:rFonts w:ascii="Times New Roman" w:hAnsi="Times New Roman" w:cs="Times New Roman"/>
          <w:sz w:val="28"/>
          <w:szCs w:val="28"/>
        </w:rPr>
        <w:lastRenderedPageBreak/>
        <w:t>площадок. Такая отмена приведет к потере необходимых и государству, и рынку важнейших функций саморегулируемых организаций операторов электронных площадок:</w:t>
      </w:r>
    </w:p>
    <w:p w:rsidR="0089469B" w:rsidRDefault="0089469B" w:rsidP="008946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постоянный контроль за соответствием операторов электронных площадок установленным законодательством о банкротстве базовым требованиям к оператору электронной площадки;</w:t>
      </w:r>
    </w:p>
    <w:p w:rsidR="0089469B" w:rsidRDefault="0089469B" w:rsidP="008946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постоянный контроль за соблюдением операторами электронных площадок требований законодательства, стандартов и правил профессиональной деятельности;</w:t>
      </w:r>
    </w:p>
    <w:p w:rsidR="0089469B" w:rsidRDefault="0089469B" w:rsidP="008946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по предупреждению и недопущению в деятельности операторов электронных площадок антиконкурентных действий, нарушений законодательства о банкротстве.</w:t>
      </w:r>
    </w:p>
    <w:p w:rsidR="0089469B" w:rsidRDefault="0089469B" w:rsidP="008946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отмены саморегулирования будет потеряна созданная в соответствии с законодательством о банкротстве система имущественной ответственности за нарушения законодательства о банкротстве как операторов электронных площадок, так и их саморегулируемых организаций. Отмена саморегулирования приведёт к монополизации рынка электронных торгов, к снижению качества работы операторов электронных площадок и к необоснованному повышению цен на их услуги, снижению эффективности торгов, увеличению возможностей для ущемления прав лиц, участвующих в торгах и как следствие приведет к росту коррупции.</w:t>
      </w:r>
    </w:p>
    <w:p w:rsidR="0089469B" w:rsidRDefault="0089469B" w:rsidP="008946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Поддержать предложения по сохранению и совершенствованию системы саморегулирования деятельности операторов электронных площадок, обеспечивающей надлежащий уровень контроля за деятельностью операторов электронных площадок, создание стимулов для повышения качества предоставляемых операторами электронных площадок услуг, соблюдение конкурентных принципов проведения торгов, эффективную защиту прав участников торгов. </w:t>
      </w:r>
    </w:p>
    <w:p w:rsidR="0089469B" w:rsidRDefault="0089469B" w:rsidP="0089469B">
      <w:pPr>
        <w:spacing w:before="100" w:beforeAutospacing="1" w:after="100" w:afterAutospacing="1"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Отметить, что </w:t>
      </w:r>
      <w:r w:rsidRPr="00C02456">
        <w:rPr>
          <w:rFonts w:ascii="Times New Roman" w:eastAsia="Times New Roman" w:hAnsi="Times New Roman" w:cs="Times New Roman"/>
          <w:sz w:val="28"/>
          <w:szCs w:val="28"/>
          <w:lang w:eastAsia="ru-RU"/>
        </w:rPr>
        <w:t>положения, регулирующи</w:t>
      </w:r>
      <w:r>
        <w:rPr>
          <w:rFonts w:ascii="Times New Roman" w:eastAsia="Times New Roman" w:hAnsi="Times New Roman" w:cs="Times New Roman"/>
          <w:sz w:val="28"/>
          <w:szCs w:val="28"/>
          <w:lang w:eastAsia="ru-RU"/>
        </w:rPr>
        <w:t>е</w:t>
      </w:r>
      <w:r w:rsidRPr="00C02456">
        <w:rPr>
          <w:rFonts w:ascii="Times New Roman" w:eastAsia="Times New Roman" w:hAnsi="Times New Roman" w:cs="Times New Roman"/>
          <w:sz w:val="28"/>
          <w:szCs w:val="28"/>
          <w:lang w:eastAsia="ru-RU"/>
        </w:rPr>
        <w:t xml:space="preserve"> обеспечение имущественной ответственности саморегулируемой организации по обязательствам своих членов</w:t>
      </w:r>
      <w:r>
        <w:rPr>
          <w:rFonts w:ascii="Times New Roman" w:eastAsia="Times New Roman" w:hAnsi="Times New Roman" w:cs="Times New Roman"/>
          <w:sz w:val="28"/>
          <w:szCs w:val="28"/>
          <w:lang w:eastAsia="ru-RU"/>
        </w:rPr>
        <w:t>, предусмотренные</w:t>
      </w:r>
      <w:r w:rsidRPr="00C02456">
        <w:rPr>
          <w:rFonts w:ascii="Times New Roman" w:eastAsia="Times New Roman" w:hAnsi="Times New Roman" w:cs="Times New Roman"/>
          <w:sz w:val="28"/>
          <w:szCs w:val="28"/>
          <w:lang w:eastAsia="ru-RU"/>
        </w:rPr>
        <w:t xml:space="preserve"> разработанн</w:t>
      </w:r>
      <w:r>
        <w:rPr>
          <w:rFonts w:ascii="Times New Roman" w:eastAsia="Times New Roman" w:hAnsi="Times New Roman" w:cs="Times New Roman"/>
          <w:sz w:val="28"/>
          <w:szCs w:val="28"/>
          <w:lang w:eastAsia="ru-RU"/>
        </w:rPr>
        <w:t>ы</w:t>
      </w:r>
      <w:r w:rsidRPr="00C02456">
        <w:rPr>
          <w:rFonts w:ascii="Times New Roman" w:eastAsia="Times New Roman" w:hAnsi="Times New Roman" w:cs="Times New Roman"/>
          <w:sz w:val="28"/>
          <w:szCs w:val="28"/>
          <w:lang w:eastAsia="ru-RU"/>
        </w:rPr>
        <w:t>м Минэкономразвития России проект</w:t>
      </w:r>
      <w:r>
        <w:rPr>
          <w:rFonts w:ascii="Times New Roman" w:eastAsia="Times New Roman" w:hAnsi="Times New Roman" w:cs="Times New Roman"/>
          <w:sz w:val="28"/>
          <w:szCs w:val="28"/>
          <w:lang w:eastAsia="ru-RU"/>
        </w:rPr>
        <w:t>ом</w:t>
      </w:r>
      <w:r w:rsidRPr="00C02456">
        <w:rPr>
          <w:rFonts w:ascii="Times New Roman" w:eastAsia="Times New Roman" w:hAnsi="Times New Roman" w:cs="Times New Roman"/>
          <w:sz w:val="28"/>
          <w:szCs w:val="28"/>
          <w:lang w:eastAsia="ru-RU"/>
        </w:rPr>
        <w:t xml:space="preserve"> Федерального закона «О внесении изменений в Федеральный закон «О саморегулируемых организациях» и в отдельные законодательные акты Российской Федерации» (далее – законопроект)</w:t>
      </w:r>
      <w:r>
        <w:rPr>
          <w:rFonts w:ascii="Times New Roman" w:eastAsia="Times New Roman" w:hAnsi="Times New Roman" w:cs="Times New Roman"/>
          <w:sz w:val="28"/>
          <w:szCs w:val="28"/>
          <w:lang w:eastAsia="ru-RU"/>
        </w:rPr>
        <w:t xml:space="preserve">, </w:t>
      </w:r>
      <w:r w:rsidRPr="00C02456">
        <w:rPr>
          <w:rFonts w:ascii="Times New Roman" w:eastAsia="Times New Roman" w:hAnsi="Times New Roman" w:cs="Times New Roman"/>
          <w:sz w:val="28"/>
          <w:szCs w:val="28"/>
          <w:lang w:eastAsia="ru-RU"/>
        </w:rPr>
        <w:t>гроз</w:t>
      </w:r>
      <w:r>
        <w:rPr>
          <w:rFonts w:ascii="Times New Roman" w:eastAsia="Times New Roman" w:hAnsi="Times New Roman" w:cs="Times New Roman"/>
          <w:sz w:val="28"/>
          <w:szCs w:val="28"/>
          <w:lang w:eastAsia="ru-RU"/>
        </w:rPr>
        <w:t>я</w:t>
      </w:r>
      <w:r w:rsidRPr="00C02456">
        <w:rPr>
          <w:rFonts w:ascii="Times New Roman" w:eastAsia="Times New Roman" w:hAnsi="Times New Roman" w:cs="Times New Roman"/>
          <w:sz w:val="28"/>
          <w:szCs w:val="28"/>
          <w:lang w:eastAsia="ru-RU"/>
        </w:rPr>
        <w:t>т разрушением профессиональных сообществ арбитражных управляющих и операторов электронных площадок</w:t>
      </w:r>
      <w:r>
        <w:rPr>
          <w:rFonts w:ascii="Times New Roman" w:eastAsia="Times New Roman" w:hAnsi="Times New Roman" w:cs="Times New Roman"/>
          <w:sz w:val="28"/>
          <w:szCs w:val="28"/>
          <w:lang w:eastAsia="ru-RU"/>
        </w:rPr>
        <w:t>.</w:t>
      </w:r>
    </w:p>
    <w:p w:rsidR="0089469B" w:rsidRDefault="0089469B" w:rsidP="0089469B">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C02456">
        <w:rPr>
          <w:rFonts w:ascii="Times New Roman" w:eastAsia="Times New Roman" w:hAnsi="Times New Roman" w:cs="Times New Roman"/>
          <w:sz w:val="28"/>
          <w:szCs w:val="28"/>
          <w:lang w:eastAsia="ru-RU"/>
        </w:rPr>
        <w:t>аконопроект предлагает создание новых, не прошедших проверку на практике способов и механизмов обеспечения ответственности саморегулируемых организаций и их членов, которые, по мнению профессионального сообщества, не только не обеспечивают выполнение поручения Президента Российской Федерации</w:t>
      </w:r>
      <w:r>
        <w:rPr>
          <w:rFonts w:ascii="Times New Roman" w:eastAsia="Times New Roman" w:hAnsi="Times New Roman" w:cs="Times New Roman"/>
          <w:sz w:val="28"/>
          <w:szCs w:val="28"/>
          <w:lang w:eastAsia="ru-RU"/>
        </w:rPr>
        <w:t xml:space="preserve"> </w:t>
      </w:r>
      <w:r w:rsidRPr="00C02456">
        <w:rPr>
          <w:rFonts w:ascii="Times New Roman" w:eastAsia="Times New Roman" w:hAnsi="Times New Roman" w:cs="Times New Roman"/>
          <w:sz w:val="28"/>
          <w:szCs w:val="28"/>
          <w:lang w:eastAsia="ru-RU"/>
        </w:rPr>
        <w:t>по разработке эффективной общегосударственной модели саморегулирования в различных сферах экономической деятельности, но и не позволят использовать потенциал саморегулирования для повышения качества продукции и услуг, оказываемых членами СРО, в связи отсутствием их персональной ответственности за причинение вреда, приведут к снижению защищенности потребителей, и разрушению успешно функционирующей системы обеспечения имущественной ответственности членов СРО, установленной законодательством о банкротстве.</w:t>
      </w:r>
    </w:p>
    <w:p w:rsidR="0089469B" w:rsidRDefault="0089469B" w:rsidP="0089469B">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02456">
        <w:rPr>
          <w:rFonts w:ascii="Times New Roman" w:eastAsia="Times New Roman" w:hAnsi="Times New Roman" w:cs="Times New Roman"/>
          <w:sz w:val="28"/>
          <w:szCs w:val="28"/>
          <w:lang w:eastAsia="ru-RU"/>
        </w:rPr>
        <w:t xml:space="preserve">Введение солидарной ответственности СРО по обязательствам своих членов как единственного способа обеспечения ответственности по обязательствам членов СРО разрушит сформулированные в действующем Законе о СРО базовые принципы системы обеспечения имущественной ответственности членов СРО за причиненные убытки, приведет к утрате существующей персональной ответственности члена СРО и снизит эффективность работы СРО как по совершенствованию стандартов </w:t>
      </w:r>
      <w:r w:rsidRPr="00C02456">
        <w:rPr>
          <w:rFonts w:ascii="Times New Roman" w:eastAsia="Times New Roman" w:hAnsi="Times New Roman" w:cs="Times New Roman"/>
          <w:sz w:val="28"/>
          <w:szCs w:val="28"/>
          <w:lang w:eastAsia="ru-RU"/>
        </w:rPr>
        <w:lastRenderedPageBreak/>
        <w:t>деятельности членов СРО, так и по обеспечению контроля за деятельностью своих членов, соблюдению установленных стандартов.</w:t>
      </w:r>
    </w:p>
    <w:p w:rsidR="0089469B" w:rsidRPr="00C02456" w:rsidRDefault="0089469B" w:rsidP="0089469B">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w:t>
      </w:r>
      <w:r w:rsidRPr="00C02456">
        <w:rPr>
          <w:rFonts w:ascii="Times New Roman" w:eastAsia="Times New Roman" w:hAnsi="Times New Roman" w:cs="Times New Roman"/>
          <w:b/>
          <w:bCs/>
          <w:sz w:val="28"/>
          <w:szCs w:val="28"/>
          <w:lang w:eastAsia="ru-RU"/>
        </w:rPr>
        <w:t>акрепление принципа солидарной ответственности СРО по обязательствам своих членов полностью меняет базовые принципы системы обеспечения имущественной ответственности в сфере саморегулирования</w:t>
      </w:r>
      <w:r w:rsidRPr="00C02456">
        <w:rPr>
          <w:rFonts w:ascii="Times New Roman" w:eastAsia="Times New Roman" w:hAnsi="Times New Roman" w:cs="Times New Roman"/>
          <w:sz w:val="28"/>
          <w:szCs w:val="28"/>
          <w:lang w:eastAsia="ru-RU"/>
        </w:rPr>
        <w:t xml:space="preserve"> и явно стимулирует непосредственные обращения за выплатами исключительно в саморегулируемые организации, поскольку в отличие от средств членов СРО, которые находятся в хозяйственном обороте и не имеют специально созданных резервов, предназначенных для обеспечения обязательств членов СРО, саморегулируемая организация обладает специально обособленным в силу Закона имуществом – компенсационным фондом, что значительно упрощает и ускоряет процедуру взыскания убытков, причинённых членом СРО. </w:t>
      </w:r>
    </w:p>
    <w:p w:rsidR="0089469B" w:rsidRPr="00C02456" w:rsidRDefault="0089469B" w:rsidP="0089469B">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установленный законодательством о банкротстве </w:t>
      </w:r>
      <w:r w:rsidRPr="00C02456">
        <w:rPr>
          <w:rFonts w:ascii="Times New Roman" w:eastAsia="Times New Roman" w:hAnsi="Times New Roman" w:cs="Times New Roman"/>
          <w:sz w:val="28"/>
          <w:szCs w:val="28"/>
          <w:lang w:eastAsia="ru-RU"/>
        </w:rPr>
        <w:t>максимальный размер возмещения убытков, причиненных арбитражным управляющим или оператором электронной площадки по одному случаю выплаты, составит 35 миллионов рублей.</w:t>
      </w:r>
    </w:p>
    <w:p w:rsidR="0089469B" w:rsidRPr="00C02456" w:rsidRDefault="0089469B" w:rsidP="0089469B">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02456">
        <w:rPr>
          <w:rFonts w:ascii="Times New Roman" w:eastAsia="Times New Roman" w:hAnsi="Times New Roman" w:cs="Times New Roman"/>
          <w:sz w:val="28"/>
          <w:szCs w:val="28"/>
          <w:lang w:eastAsia="ru-RU"/>
        </w:rPr>
        <w:t>Для сохранения сложившегося уровня защиты имущественных интересов третьих лиц для возмещения убытков, причиненных арбитражными управляющими, операторами электронных площадок, в условиях реализации предлагаемого Законопроектом принципа солидарной ответственности СРО по обязательствам своих членов, потребуется значительное (в 5-7 раз) увеличение размеров компенсационных фондов СРО арбитражных управляющих и операторов электронных площадок.</w:t>
      </w:r>
    </w:p>
    <w:p w:rsidR="0089469B" w:rsidRDefault="0089469B" w:rsidP="0089469B">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02456">
        <w:rPr>
          <w:rFonts w:ascii="Times New Roman" w:eastAsia="Times New Roman" w:hAnsi="Times New Roman" w:cs="Times New Roman"/>
          <w:sz w:val="28"/>
          <w:szCs w:val="28"/>
          <w:lang w:eastAsia="ru-RU"/>
        </w:rPr>
        <w:t xml:space="preserve">Это, в свою очередь, приведет к существенному увеличению минимального размера членского взноса в компенсационный фонд в указанных СРО, что потребует дополнительных расходов арбитражных управляющих и операторов электронных площадок, </w:t>
      </w:r>
    </w:p>
    <w:p w:rsidR="0089469B" w:rsidRDefault="0089469B" w:rsidP="0089469B">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02456">
        <w:rPr>
          <w:rFonts w:ascii="Times New Roman" w:eastAsia="Times New Roman" w:hAnsi="Times New Roman" w:cs="Times New Roman"/>
          <w:sz w:val="28"/>
          <w:szCs w:val="28"/>
          <w:lang w:eastAsia="ru-RU"/>
        </w:rPr>
        <w:lastRenderedPageBreak/>
        <w:t>Таким образом, закрепление принципа солидарной ответственности СРО арбитражных управляющих, операторов электронных площадок по обязательствам своих членов нанесет ущерб интересам Российской Федерации, снизит размер средств, поступающих по результатам процедур банкротства в федеральный бюджет, одновременно, это приведет к постепенному прекращению деятельности СРО в связи с тем, что исключение персональной имущественной ответственности членов СРО за причиненный ущерб повлечет рост числа нарушений (в том числе по неосмотрительности) со стороны членов СРО, при одновременной невозможности пополнения компенсационного фонда за счет таких членов и, следовательно, приведет к быстрому исчерпанию компенсационного фонда с последующей ликвидацией СРО.</w:t>
      </w:r>
    </w:p>
    <w:p w:rsidR="0089469B" w:rsidRPr="00C02456" w:rsidRDefault="0089469B" w:rsidP="0089469B">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C02456">
        <w:rPr>
          <w:rFonts w:ascii="Times New Roman" w:eastAsia="Times New Roman" w:hAnsi="Times New Roman" w:cs="Times New Roman"/>
          <w:sz w:val="28"/>
          <w:szCs w:val="28"/>
          <w:lang w:eastAsia="ru-RU"/>
        </w:rPr>
        <w:t>В целях обеспечения в законопроекте базовых принципов саморегулирования и одновременного индивидуального подхода к особенностям в отдельных сферах  саморегулирования, устанавливаемым федеральным законом и учитывающим специфику профессиональной деятельности в такой сфере, считаем необходимым предусмотреть возможность сохранения в федеральных законах, действующих в настоящее время и доказавших свою эффективность способов обеспечения имущественной ответственности членов саморегулируемой организации и саморегулируемой организации по обязательствам своих членов, связанных с возмещением убытков.</w:t>
      </w:r>
    </w:p>
    <w:p w:rsidR="0089469B" w:rsidRDefault="0089469B" w:rsidP="0089469B">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Поддержать инициативу саморегулируемых организаций операторов электронных площадок, создавших Национальный союз «Совет по профессиональной деятельности в электронных торгах» (Национальный Совет), целью деятельности которого является формирование единых подходов к осуществлению операторами электронных площадок своей профессиональной деятельности, координация деятельности саморегулируемых организаций операторов электронных площадок, </w:t>
      </w:r>
      <w:r>
        <w:rPr>
          <w:rFonts w:ascii="Times New Roman" w:hAnsi="Times New Roman" w:cs="Times New Roman"/>
          <w:sz w:val="28"/>
          <w:szCs w:val="28"/>
        </w:rPr>
        <w:lastRenderedPageBreak/>
        <w:t>организация взаимодействия саморегулируемых организаций операторов электронных площадок и их членов - операторов электронных площадок с органами государственной власти Российской Федерации.</w:t>
      </w:r>
    </w:p>
    <w:p w:rsidR="0089469B" w:rsidRDefault="0089469B" w:rsidP="0089469B">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Считать создание такого Национального Совета важнейшим этапом развития системы саморегулирования деятельности операторов электронных площадок.</w:t>
      </w:r>
    </w:p>
    <w:p w:rsidR="0089469B" w:rsidRPr="00257DCD" w:rsidRDefault="0089469B" w:rsidP="0089469B">
      <w:pPr>
        <w:pStyle w:val="a5"/>
        <w:spacing w:line="360" w:lineRule="auto"/>
        <w:ind w:left="0" w:firstLine="709"/>
        <w:jc w:val="both"/>
        <w:rPr>
          <w:rFonts w:ascii="Times New Roman" w:hAnsi="Times New Roman" w:cs="Times New Roman"/>
          <w:sz w:val="28"/>
          <w:szCs w:val="28"/>
        </w:rPr>
      </w:pPr>
    </w:p>
    <w:p w:rsidR="00756C67" w:rsidRDefault="00756C67"/>
    <w:sectPr w:rsidR="00756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9B"/>
    <w:rsid w:val="0037360A"/>
    <w:rsid w:val="00445C4F"/>
    <w:rsid w:val="00756C67"/>
    <w:rsid w:val="007F6A7A"/>
    <w:rsid w:val="0089469B"/>
    <w:rsid w:val="00FB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2EAA"/>
  <w15:chartTrackingRefBased/>
  <w15:docId w15:val="{6596F0F1-7B6B-45D0-8924-F961E63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6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9469B"/>
    <w:pPr>
      <w:spacing w:after="0" w:line="240" w:lineRule="auto"/>
    </w:pPr>
    <w:rPr>
      <w:rFonts w:ascii="Calibri" w:hAnsi="Calibri"/>
      <w:szCs w:val="21"/>
    </w:rPr>
  </w:style>
  <w:style w:type="character" w:customStyle="1" w:styleId="a4">
    <w:name w:val="Текст Знак"/>
    <w:basedOn w:val="a0"/>
    <w:link w:val="a3"/>
    <w:uiPriority w:val="99"/>
    <w:semiHidden/>
    <w:rsid w:val="0089469B"/>
    <w:rPr>
      <w:rFonts w:ascii="Calibri" w:hAnsi="Calibri"/>
      <w:szCs w:val="21"/>
    </w:rPr>
  </w:style>
  <w:style w:type="paragraph" w:styleId="a5">
    <w:name w:val="List Paragraph"/>
    <w:basedOn w:val="a"/>
    <w:uiPriority w:val="34"/>
    <w:qFormat/>
    <w:rsid w:val="0089469B"/>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Липкин</dc:creator>
  <cp:keywords/>
  <dc:description/>
  <cp:lastModifiedBy>Липкин</cp:lastModifiedBy>
  <cp:revision>2</cp:revision>
  <dcterms:created xsi:type="dcterms:W3CDTF">2020-02-26T12:16:00Z</dcterms:created>
  <dcterms:modified xsi:type="dcterms:W3CDTF">2020-03-18T15:10:00Z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-1653738815</vt:i4>
  </property>
  <property fmtid="{D5CDD505-2E9C-101B-9397-08002B2CF9AE}" pid="3" name="_NewReviewCycle">
    <vt:lpwstr/>
  </property>
  <property fmtid="{D5CDD505-2E9C-101B-9397-08002B2CF9AE}" pid="4" name="_EmailSubject">
    <vt:lpwstr>Сайты Нац объединения и СОЭП</vt:lpwstr>
  </property>
  <property fmtid="{D5CDD505-2E9C-101B-9397-08002B2CF9AE}" pid="5" name="_AuthorEmail">
    <vt:lpwstr>lipkin@vapr.ru</vt:lpwstr>
  </property>
  <property fmtid="{D5CDD505-2E9C-101B-9397-08002B2CF9AE}" pid="6" name="_AuthorEmailDisplayName">
    <vt:lpwstr>Игорь Борисович Липкин</vt:lpwstr>
  </property>
</Properties>
</file>